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4"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45"/>
        <w:gridCol w:w="4798"/>
      </w:tblGrid>
      <w:tr>
        <w:trPr>
          <w:trHeight w:val="1725" w:hRule="atLeast"/>
        </w:trPr>
        <w:tc>
          <w:tcPr>
            <w:tcW w:w="4845" w:type="dxa"/>
            <w:tcBorders/>
            <w:shd w:color="auto" w:fill="auto" w:val="clear"/>
          </w:tcPr>
          <w:p>
            <w:pPr>
              <w:pStyle w:val="Normal"/>
              <w:widowControl w:val="false"/>
              <w:rPr>
                <w:rFonts w:ascii="Tahoma" w:hAnsi="Tahoma"/>
                <w:b/>
                <w:b/>
                <w:bCs/>
                <w:smallCaps/>
                <w:color w:val="002060"/>
              </w:rPr>
            </w:pPr>
            <w:r>
              <w:rPr>
                <w:rFonts w:ascii="Tahoma" w:hAnsi="Tahoma"/>
                <w:b/>
                <w:bCs/>
                <w:smallCaps/>
                <w:color w:val="002060"/>
              </w:rPr>
            </w:r>
          </w:p>
          <w:p>
            <w:pPr>
              <w:pStyle w:val="Normal"/>
              <w:widowControl w:val="false"/>
              <w:rPr>
                <w:rFonts w:ascii="Tahoma" w:hAnsi="Tahoma"/>
                <w:b/>
                <w:b/>
                <w:bCs/>
                <w:smallCaps/>
                <w:color w:val="002060"/>
              </w:rPr>
            </w:pPr>
            <w:r>
              <w:rPr/>
              <w:drawing>
                <wp:inline distT="0" distB="0" distL="0" distR="0">
                  <wp:extent cx="2021205" cy="1235710"/>
                  <wp:effectExtent l="0" t="0" r="0" b="0"/>
                  <wp:docPr id="1"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
                          <pic:cNvPicPr>
                            <a:picLocks noChangeAspect="1" noChangeArrowheads="1"/>
                          </pic:cNvPicPr>
                        </pic:nvPicPr>
                        <pic:blipFill>
                          <a:blip r:embed="rId2"/>
                          <a:stretch>
                            <a:fillRect/>
                          </a:stretch>
                        </pic:blipFill>
                        <pic:spPr bwMode="auto">
                          <a:xfrm>
                            <a:off x="0" y="0"/>
                            <a:ext cx="2021205" cy="1235710"/>
                          </a:xfrm>
                          <a:prstGeom prst="rect">
                            <a:avLst/>
                          </a:prstGeom>
                        </pic:spPr>
                      </pic:pic>
                    </a:graphicData>
                  </a:graphic>
                </wp:inline>
              </w:drawing>
            </w:r>
          </w:p>
          <w:p>
            <w:pPr>
              <w:pStyle w:val="Normal"/>
              <w:widowControl w:val="false"/>
              <w:rPr>
                <w:rFonts w:ascii="Tahoma" w:hAnsi="Tahoma"/>
                <w:b/>
                <w:b/>
                <w:bCs/>
                <w:smallCaps/>
                <w:color w:val="002060"/>
              </w:rPr>
            </w:pPr>
            <w:r>
              <w:rPr>
                <w:rFonts w:ascii="Tahoma" w:hAnsi="Tahoma"/>
                <w:b/>
                <w:bCs/>
                <w:smallCaps/>
                <w:color w:val="002060"/>
              </w:rPr>
            </w:r>
          </w:p>
          <w:p>
            <w:pPr>
              <w:pStyle w:val="Normal"/>
              <w:widowControl w:val="false"/>
              <w:rPr>
                <w:rFonts w:ascii="Tahoma" w:hAnsi="Tahoma"/>
                <w:b/>
                <w:b/>
                <w:bCs/>
                <w:smallCaps/>
                <w:color w:val="002060"/>
                <w:sz w:val="12"/>
                <w:szCs w:val="12"/>
              </w:rPr>
            </w:pPr>
            <w:r>
              <w:rPr>
                <w:rFonts w:ascii="Tahoma" w:hAnsi="Tahoma"/>
                <w:b/>
                <w:bCs/>
                <w:smallCaps/>
                <w:color w:val="002060"/>
                <w:sz w:val="12"/>
                <w:szCs w:val="12"/>
              </w:rPr>
            </w:r>
          </w:p>
          <w:p>
            <w:pPr>
              <w:pStyle w:val="Normal"/>
              <w:widowControl w:val="false"/>
              <w:rPr>
                <w:rFonts w:ascii="Tahoma" w:hAnsi="Tahoma"/>
                <w:b/>
                <w:b/>
                <w:bCs/>
                <w:smallCaps/>
                <w:color w:val="002060"/>
                <w:sz w:val="12"/>
                <w:szCs w:val="12"/>
              </w:rPr>
            </w:pPr>
            <w:r>
              <w:rPr>
                <w:rFonts w:ascii="Tahoma" w:hAnsi="Tahoma"/>
                <w:b/>
                <w:bCs/>
                <w:smallCaps/>
                <w:color w:val="002060"/>
                <w:sz w:val="12"/>
                <w:szCs w:val="12"/>
              </w:rPr>
            </w:r>
          </w:p>
          <w:p>
            <w:pPr>
              <w:pStyle w:val="Normal"/>
              <w:widowControl w:val="false"/>
              <w:rPr>
                <w:rFonts w:ascii="Tahoma" w:hAnsi="Tahoma"/>
                <w:b/>
                <w:b/>
                <w:bCs/>
                <w:smallCaps/>
                <w:color w:val="002060"/>
                <w:sz w:val="12"/>
                <w:szCs w:val="12"/>
              </w:rPr>
            </w:pPr>
            <w:r>
              <w:rPr>
                <w:rFonts w:ascii="Tahoma" w:hAnsi="Tahoma"/>
                <w:b/>
                <w:bCs/>
                <w:smallCaps/>
                <w:color w:val="002060"/>
                <w:sz w:val="12"/>
                <w:szCs w:val="12"/>
              </w:rPr>
            </w:r>
          </w:p>
        </w:tc>
        <w:tc>
          <w:tcPr>
            <w:tcW w:w="4798" w:type="dxa"/>
            <w:tcBorders/>
            <w:shd w:color="auto" w:fill="auto" w:val="clear"/>
          </w:tcPr>
          <w:p>
            <w:pPr>
              <w:pStyle w:val="Retraitdecorpsdetexte"/>
              <w:widowControl w:val="false"/>
              <w:ind w:left="10" w:hanging="0"/>
              <w:jc w:val="right"/>
              <w:rPr>
                <w:rFonts w:ascii="Tahoma" w:hAnsi="Tahoma"/>
                <w:b/>
                <w:b/>
                <w:bCs/>
                <w:smallCaps/>
                <w:color w:val="002060"/>
                <w:sz w:val="24"/>
              </w:rPr>
            </w:pPr>
            <w:r>
              <w:rPr>
                <w:rFonts w:ascii="Tahoma" w:hAnsi="Tahoma"/>
                <w:b/>
                <w:bCs/>
                <w:smallCaps/>
                <w:color w:val="002060"/>
                <w:sz w:val="24"/>
              </w:rPr>
              <w:drawing>
                <wp:anchor behindDoc="0" distT="0" distB="0" distL="114300" distR="114300" simplePos="0" locked="0" layoutInCell="1" allowOverlap="1" relativeHeight="3">
                  <wp:simplePos x="0" y="0"/>
                  <wp:positionH relativeFrom="column">
                    <wp:posOffset>1506220</wp:posOffset>
                  </wp:positionH>
                  <wp:positionV relativeFrom="paragraph">
                    <wp:posOffset>-13970</wp:posOffset>
                  </wp:positionV>
                  <wp:extent cx="1543050" cy="1800225"/>
                  <wp:effectExtent l="0" t="0" r="0" b="0"/>
                  <wp:wrapTight wrapText="bothSides">
                    <wp:wrapPolygon edited="0">
                      <wp:start x="-7" y="0"/>
                      <wp:lineTo x="-7" y="21482"/>
                      <wp:lineTo x="21329" y="21482"/>
                      <wp:lineTo x="21329" y="0"/>
                      <wp:lineTo x="-7" y="0"/>
                    </wp:wrapPolygon>
                  </wp:wrapTight>
                  <wp:docPr id="2"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
                          <pic:cNvPicPr>
                            <a:picLocks noChangeAspect="1" noChangeArrowheads="1"/>
                          </pic:cNvPicPr>
                        </pic:nvPicPr>
                        <pic:blipFill>
                          <a:blip r:embed="rId3"/>
                          <a:stretch>
                            <a:fillRect/>
                          </a:stretch>
                        </pic:blipFill>
                        <pic:spPr bwMode="auto">
                          <a:xfrm>
                            <a:off x="0" y="0"/>
                            <a:ext cx="1543050" cy="1800225"/>
                          </a:xfrm>
                          <a:prstGeom prst="rect">
                            <a:avLst/>
                          </a:prstGeom>
                        </pic:spPr>
                      </pic:pic>
                    </a:graphicData>
                  </a:graphic>
                </wp:anchor>
              </w:drawing>
            </w:r>
          </w:p>
        </w:tc>
      </w:tr>
    </w:tbl>
    <w:p>
      <w:pPr>
        <w:pStyle w:val="Normal"/>
        <w:rPr>
          <w:rFonts w:ascii="Arial" w:hAnsi="Arial" w:cs="Arial"/>
          <w:b/>
          <w:b/>
          <w:color w:val="002060"/>
          <w:sz w:val="10"/>
          <w:szCs w:val="10"/>
          <w:u w:val="single"/>
        </w:rPr>
      </w:pPr>
      <w:r>
        <w:rPr>
          <w:rFonts w:cs="Arial" w:ascii="Arial" w:hAnsi="Arial"/>
          <w:b/>
          <w:color w:val="002060"/>
          <w:sz w:val="10"/>
          <w:szCs w:val="10"/>
          <w:u w:val="single"/>
        </w:rPr>
      </w:r>
    </w:p>
    <w:tbl>
      <w:tblPr>
        <w:tblStyle w:val="Grilledutableau"/>
        <w:tblW w:w="10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346"/>
      </w:tblGrid>
      <w:tr>
        <w:trPr/>
        <w:tc>
          <w:tcPr>
            <w:tcW w:w="10346" w:type="dxa"/>
            <w:tcBorders/>
          </w:tcPr>
          <w:p>
            <w:pPr>
              <w:pStyle w:val="Normal"/>
              <w:widowControl w:val="false"/>
              <w:spacing w:before="0" w:after="0"/>
              <w:jc w:val="center"/>
              <w:rPr>
                <w:rFonts w:ascii="Arial" w:hAnsi="Arial" w:cs="Arial"/>
                <w:b/>
                <w:b/>
                <w:color w:val="002060"/>
                <w:sz w:val="4"/>
                <w:szCs w:val="4"/>
                <w:u w:val="single"/>
              </w:rPr>
            </w:pPr>
            <w:r>
              <w:rPr>
                <w:rFonts w:eastAsia="SimSun" w:cs="Arial" w:ascii="Arial" w:hAnsi="Arial"/>
                <w:b/>
                <w:color w:val="002060"/>
                <w:kern w:val="0"/>
                <w:sz w:val="4"/>
                <w:szCs w:val="24"/>
                <w:u w:val="single"/>
                <w:lang w:val="fr-FR" w:eastAsia="zh-CN" w:bidi="hi-IN"/>
              </w:rPr>
            </w:r>
          </w:p>
          <w:p>
            <w:pPr>
              <w:pStyle w:val="Normal"/>
              <w:widowControl w:val="false"/>
              <w:spacing w:before="0" w:after="0"/>
              <w:jc w:val="center"/>
              <w:rPr>
                <w:rFonts w:ascii="Arial" w:hAnsi="Arial" w:cs="Arial"/>
                <w:b/>
                <w:b/>
                <w:color w:val="002060"/>
                <w:sz w:val="32"/>
                <w:szCs w:val="32"/>
                <w:u w:val="single"/>
              </w:rPr>
            </w:pPr>
            <w:r>
              <w:rPr>
                <w:rFonts w:eastAsia="SimSun" w:cs="Arial" w:ascii="Arial" w:hAnsi="Arial"/>
                <w:b/>
                <w:color w:val="002060"/>
                <w:kern w:val="0"/>
                <w:sz w:val="32"/>
                <w:szCs w:val="32"/>
                <w:u w:val="single"/>
                <w:lang w:val="fr-FR" w:eastAsia="zh-CN" w:bidi="hi-IN"/>
              </w:rPr>
              <w:t>PROJETS CULTURE SANTÉ / CAHIER DES CHARGES</w:t>
            </w:r>
          </w:p>
          <w:p>
            <w:pPr>
              <w:pStyle w:val="Normal"/>
              <w:widowControl w:val="false"/>
              <w:spacing w:before="0" w:after="0"/>
              <w:jc w:val="left"/>
              <w:rPr>
                <w:rFonts w:ascii="Arial" w:hAnsi="Arial" w:cs="Arial"/>
                <w:color w:val="002060"/>
              </w:rPr>
            </w:pPr>
            <w:r>
              <w:rPr>
                <w:rFonts w:eastAsia="SimSun" w:cs="Arial" w:ascii="Arial" w:hAnsi="Arial"/>
                <w:color w:val="002060"/>
                <w:kern w:val="0"/>
                <w:szCs w:val="24"/>
                <w:lang w:val="fr-FR" w:eastAsia="zh-CN" w:bidi="hi-IN"/>
              </w:rPr>
            </w:r>
          </w:p>
          <w:p>
            <w:pPr>
              <w:pStyle w:val="Normal"/>
              <w:widowControl w:val="false"/>
              <w:spacing w:before="0" w:after="0"/>
              <w:jc w:val="left"/>
              <w:rPr>
                <w:b/>
                <w:b/>
                <w:bCs/>
                <w:color w:val="002060"/>
              </w:rPr>
            </w:pPr>
            <w:r>
              <w:rPr>
                <w:rFonts w:eastAsia="SimSun" w:cs="Arial" w:ascii="Arial" w:hAnsi="Arial"/>
                <w:b/>
                <w:bCs/>
                <w:color w:val="002060"/>
                <w:kern w:val="0"/>
                <w:szCs w:val="24"/>
                <w:u w:val="single"/>
                <w:lang w:val="fr-FR" w:eastAsia="zh-CN" w:bidi="hi-IN"/>
              </w:rPr>
              <w:t xml:space="preserve">Les projets financés sont les suivants </w:t>
            </w:r>
            <w:r>
              <w:rPr>
                <w:rFonts w:eastAsia="SimSun" w:cs="Arial" w:ascii="Arial" w:hAnsi="Arial"/>
                <w:b/>
                <w:bCs/>
                <w:color w:val="002060"/>
                <w:kern w:val="0"/>
                <w:szCs w:val="24"/>
                <w:lang w:val="fr-FR" w:eastAsia="zh-CN" w:bidi="hi-IN"/>
              </w:rPr>
              <w:t>:</w:t>
            </w:r>
          </w:p>
          <w:p>
            <w:pPr>
              <w:pStyle w:val="Normal"/>
              <w:widowControl w:val="false"/>
              <w:spacing w:before="0" w:after="0"/>
              <w:ind w:left="1230" w:hanging="0"/>
              <w:jc w:val="left"/>
              <w:rPr>
                <w:rFonts w:ascii="Arial" w:hAnsi="Arial" w:eastAsia="Andale Sans UI" w:cs="Arial"/>
                <w:color w:val="002060"/>
                <w:sz w:val="20"/>
                <w:szCs w:val="20"/>
              </w:rPr>
            </w:pPr>
            <w:r>
              <w:rPr>
                <w:rFonts w:eastAsia="Andale Sans UI" w:cs="Arial" w:ascii="Arial" w:hAnsi="Arial"/>
                <w:color w:val="002060"/>
                <w:kern w:val="0"/>
                <w:sz w:val="20"/>
                <w:szCs w:val="24"/>
                <w:lang w:val="fr-FR" w:eastAsia="zh-CN" w:bidi="hi-IN"/>
              </w:rPr>
            </w:r>
          </w:p>
          <w:p>
            <w:pPr>
              <w:pStyle w:val="ListParagraph"/>
              <w:widowControl w:val="false"/>
              <w:numPr>
                <w:ilvl w:val="0"/>
                <w:numId w:val="4"/>
              </w:numPr>
              <w:spacing w:before="0" w:after="0"/>
              <w:contextualSpacing/>
              <w:jc w:val="both"/>
              <w:rPr>
                <w:rFonts w:ascii="Arial" w:hAnsi="Arial" w:cs="Arial"/>
                <w:color w:val="002060"/>
                <w:sz w:val="20"/>
                <w:szCs w:val="20"/>
              </w:rPr>
            </w:pPr>
            <w:r>
              <w:rPr>
                <w:rFonts w:eastAsia="SimSun" w:cs="Arial" w:ascii="Arial" w:hAnsi="Arial"/>
                <w:b/>
                <w:bCs/>
                <w:color w:val="002060"/>
                <w:kern w:val="0"/>
                <w:sz w:val="20"/>
                <w:szCs w:val="20"/>
                <w:u w:val="single"/>
                <w:lang w:val="fr-FR" w:eastAsia="zh-CN" w:bidi="hi-IN"/>
              </w:rPr>
              <w:t>l’organisation d'ateliers de pratique artistique</w:t>
            </w:r>
            <w:r>
              <w:rPr>
                <w:rFonts w:eastAsia="SimSun" w:cs="Arial" w:ascii="Arial" w:hAnsi="Arial"/>
                <w:color w:val="002060"/>
                <w:kern w:val="0"/>
                <w:sz w:val="20"/>
                <w:szCs w:val="20"/>
                <w:lang w:val="fr-FR" w:eastAsia="zh-CN" w:bidi="hi-IN"/>
              </w:rPr>
              <w:t xml:space="preserve"> (théâtre, arts de la piste, marionnettes, musique et danse, cinéma, lecture-écriture, arts plastiques, patrimoine immatériel, etc.)</w:t>
            </w:r>
          </w:p>
          <w:p>
            <w:pPr>
              <w:pStyle w:val="ListParagraph"/>
              <w:widowControl w:val="false"/>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r>
          </w:p>
          <w:p>
            <w:pPr>
              <w:pStyle w:val="ListParagraph"/>
              <w:widowControl w:val="false"/>
              <w:numPr>
                <w:ilvl w:val="0"/>
                <w:numId w:val="4"/>
              </w:numPr>
              <w:spacing w:before="0" w:after="0"/>
              <w:contextualSpacing/>
              <w:jc w:val="both"/>
              <w:rPr>
                <w:rFonts w:ascii="Arial" w:hAnsi="Arial" w:cs="Arial"/>
                <w:color w:val="002060"/>
                <w:sz w:val="20"/>
                <w:szCs w:val="20"/>
              </w:rPr>
            </w:pPr>
            <w:r>
              <w:rPr>
                <w:rFonts w:eastAsia="SimSun" w:cs="Arial" w:ascii="Arial" w:hAnsi="Arial"/>
                <w:b/>
                <w:bCs/>
                <w:color w:val="002060"/>
                <w:kern w:val="0"/>
                <w:sz w:val="20"/>
                <w:szCs w:val="20"/>
                <w:u w:val="single"/>
                <w:lang w:val="fr-FR" w:eastAsia="zh-CN" w:bidi="hi-IN"/>
              </w:rPr>
              <w:t>des actions de médiation</w:t>
            </w:r>
            <w:r>
              <w:rPr>
                <w:rFonts w:eastAsia="SimSun" w:cs="Arial" w:ascii="Arial" w:hAnsi="Arial"/>
                <w:color w:val="002060"/>
                <w:kern w:val="0"/>
                <w:sz w:val="20"/>
                <w:szCs w:val="20"/>
                <w:lang w:val="fr-FR" w:eastAsia="zh-CN" w:bidi="hi-IN"/>
              </w:rPr>
              <w:t xml:space="preserve"> assurées par des intervenants et artistes professionnels et accompagnées, selon le cas, de :</w:t>
            </w:r>
          </w:p>
          <w:p>
            <w:pPr>
              <w:pStyle w:val="ListParagraph"/>
              <w:widowControl w:val="false"/>
              <w:numPr>
                <w:ilvl w:val="0"/>
                <w:numId w:val="3"/>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la diffusion au sein de l'établissement de santé ou médico-social,</w:t>
            </w:r>
          </w:p>
          <w:p>
            <w:pPr>
              <w:pStyle w:val="ListParagraph"/>
              <w:widowControl w:val="false"/>
              <w:numPr>
                <w:ilvl w:val="0"/>
                <w:numId w:val="3"/>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l'accueil de patients et de personnels à des représentations, expositions, visites de lieux culturels et patrimoniaux, …</w:t>
            </w:r>
          </w:p>
          <w:p>
            <w:pPr>
              <w:pStyle w:val="ListParagraph"/>
              <w:widowControl w:val="false"/>
              <w:numPr>
                <w:ilvl w:val="0"/>
                <w:numId w:val="3"/>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la médiation culturelle ou médiation socio-culturelle en santé, à partir d’une œuvre (livre, exposition, etc.)</w:t>
            </w:r>
          </w:p>
          <w:p>
            <w:pPr>
              <w:pStyle w:val="Normal"/>
              <w:widowControl w:val="false"/>
              <w:spacing w:before="0" w:after="0"/>
              <w:ind w:left="360" w:hanging="0"/>
              <w:jc w:val="both"/>
              <w:rPr>
                <w:rFonts w:ascii="Arial" w:hAnsi="Arial" w:eastAsia="Andale Sans UI" w:cs="Arial"/>
                <w:color w:val="002060"/>
                <w:sz w:val="4"/>
                <w:szCs w:val="4"/>
              </w:rPr>
            </w:pPr>
            <w:r>
              <w:rPr>
                <w:rFonts w:eastAsia="Andale Sans UI" w:cs="Arial" w:ascii="Arial" w:hAnsi="Arial"/>
                <w:color w:val="002060"/>
                <w:kern w:val="0"/>
                <w:sz w:val="4"/>
                <w:szCs w:val="24"/>
                <w:lang w:val="fr-FR" w:eastAsia="zh-CN" w:bidi="hi-IN"/>
              </w:rPr>
            </w:r>
          </w:p>
          <w:p>
            <w:pPr>
              <w:pStyle w:val="Normal"/>
              <w:widowControl w:val="false"/>
              <w:spacing w:before="0" w:after="0"/>
              <w:ind w:left="360" w:hanging="0"/>
              <w:jc w:val="both"/>
              <w:rPr>
                <w:rFonts w:ascii="Arial" w:hAnsi="Arial" w:eastAsia="Andale Sans UI" w:cs="Arial"/>
                <w:color w:val="002060"/>
                <w:sz w:val="10"/>
                <w:szCs w:val="10"/>
              </w:rPr>
            </w:pPr>
            <w:r>
              <w:rPr>
                <w:rFonts w:eastAsia="Andale Sans UI" w:cs="Arial" w:ascii="Arial" w:hAnsi="Arial"/>
                <w:color w:val="002060"/>
                <w:kern w:val="0"/>
                <w:sz w:val="10"/>
                <w:szCs w:val="24"/>
                <w:lang w:val="fr-FR" w:eastAsia="zh-CN" w:bidi="hi-IN"/>
              </w:rPr>
            </w:r>
          </w:p>
          <w:p>
            <w:pPr>
              <w:pStyle w:val="ListParagraph"/>
              <w:widowControl w:val="false"/>
              <w:numPr>
                <w:ilvl w:val="0"/>
                <w:numId w:val="4"/>
              </w:numPr>
              <w:spacing w:before="0" w:after="0"/>
              <w:contextualSpacing/>
              <w:jc w:val="both"/>
              <w:rPr>
                <w:rFonts w:ascii="Arial" w:hAnsi="Arial" w:cs="Arial"/>
                <w:color w:val="002060"/>
                <w:sz w:val="20"/>
                <w:szCs w:val="20"/>
              </w:rPr>
            </w:pPr>
            <w:r>
              <w:rPr>
                <w:rFonts w:eastAsia="SimSun" w:cs="Arial" w:ascii="Arial" w:hAnsi="Arial"/>
                <w:b/>
                <w:bCs/>
                <w:color w:val="002060"/>
                <w:kern w:val="0"/>
                <w:sz w:val="20"/>
                <w:szCs w:val="20"/>
                <w:u w:val="single"/>
                <w:lang w:val="fr-FR" w:eastAsia="zh-CN" w:bidi="hi-IN"/>
              </w:rPr>
              <w:t>des résidences d'artistes</w:t>
            </w:r>
            <w:r>
              <w:rPr>
                <w:rFonts w:eastAsia="SimSun" w:cs="Arial" w:ascii="Arial" w:hAnsi="Arial"/>
                <w:b/>
                <w:bCs/>
                <w:color w:val="002060"/>
                <w:kern w:val="0"/>
                <w:sz w:val="20"/>
                <w:szCs w:val="20"/>
                <w:lang w:val="fr-FR" w:eastAsia="zh-CN" w:bidi="hi-IN"/>
              </w:rPr>
              <w:t xml:space="preserve"> </w:t>
            </w:r>
            <w:r>
              <w:rPr>
                <w:rFonts w:eastAsia="SimSun" w:cs="Arial" w:ascii="Arial" w:hAnsi="Arial"/>
                <w:color w:val="002060"/>
                <w:kern w:val="0"/>
                <w:sz w:val="20"/>
                <w:szCs w:val="20"/>
                <w:lang w:val="fr-FR" w:eastAsia="zh-CN" w:bidi="hi-IN"/>
              </w:rPr>
              <w:t>(théâtre, arts de la piste, marionnettes, musique et danse, cinéma, lecture-écriture, arts plastiques, patrimoine immatériel, etc.)</w:t>
            </w:r>
          </w:p>
          <w:p>
            <w:pPr>
              <w:pStyle w:val="Normal"/>
              <w:widowControl w:val="false"/>
              <w:spacing w:before="0" w:after="0"/>
              <w:ind w:left="360" w:hanging="0"/>
              <w:jc w:val="both"/>
              <w:rPr>
                <w:rFonts w:ascii="Arial" w:hAnsi="Arial" w:eastAsia="Andale Sans UI" w:cs="Arial"/>
                <w:color w:val="002060"/>
                <w:sz w:val="4"/>
                <w:szCs w:val="4"/>
              </w:rPr>
            </w:pPr>
            <w:r>
              <w:rPr>
                <w:rFonts w:eastAsia="Andale Sans UI" w:cs="Arial" w:ascii="Arial" w:hAnsi="Arial"/>
                <w:color w:val="002060"/>
                <w:kern w:val="0"/>
                <w:sz w:val="4"/>
                <w:szCs w:val="24"/>
                <w:lang w:val="fr-FR" w:eastAsia="zh-CN" w:bidi="hi-IN"/>
              </w:rPr>
            </w:r>
          </w:p>
          <w:p>
            <w:pPr>
              <w:pStyle w:val="ListParagraph"/>
              <w:widowControl w:val="false"/>
              <w:numPr>
                <w:ilvl w:val="0"/>
                <w:numId w:val="2"/>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La résidence doit s'inscrire sur une durée significative et être élaborée en concertation avec les équipes soignantes et les médiateurs culturels.</w:t>
            </w:r>
          </w:p>
          <w:p>
            <w:pPr>
              <w:pStyle w:val="ListParagraph"/>
              <w:widowControl w:val="false"/>
              <w:numPr>
                <w:ilvl w:val="0"/>
                <w:numId w:val="2"/>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Un espace pour la réalisation de la résidence sera identifié au sein de l'établissement de santé ou médico-social.</w:t>
            </w:r>
          </w:p>
          <w:p>
            <w:pPr>
              <w:pStyle w:val="ListParagraph"/>
              <w:widowControl w:val="false"/>
              <w:numPr>
                <w:ilvl w:val="0"/>
                <w:numId w:val="2"/>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Pour une bonne compréhension et appréhension du projet, un temps de formation entre les soignants et l'artiste doit être organisé en amont de la résidence.</w:t>
            </w:r>
          </w:p>
          <w:p>
            <w:pPr>
              <w:pStyle w:val="ListParagraph"/>
              <w:widowControl w:val="false"/>
              <w:numPr>
                <w:ilvl w:val="0"/>
                <w:numId w:val="2"/>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La restitution avec les patients est laissée à l'appréciation de l'équipe : le processus et l'apprentissage liés à la rencontre avec l'artiste, avec son œuvre et sa démarche de création demeurent primordiaux.</w:t>
            </w:r>
          </w:p>
          <w:p>
            <w:pPr>
              <w:pStyle w:val="ListParagraph"/>
              <w:widowControl w:val="false"/>
              <w:numPr>
                <w:ilvl w:val="0"/>
                <w:numId w:val="2"/>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Afin de faire bénéficier du rayonnement de la résidence à d'autres services, aux familles, au personnel ou à la population extérieure, plusieurs formes d'actions peuvent être imaginées : blog, journal, assistance à des répétitions, visite du lieu culturel, spectacles ou expositions, découverte des métiers de la culture, rencontre avec les artistes...</w:t>
            </w:r>
          </w:p>
          <w:p>
            <w:pPr>
              <w:pStyle w:val="Normal"/>
              <w:widowControl w:val="false"/>
              <w:spacing w:before="0" w:after="0"/>
              <w:ind w:left="375" w:hanging="0"/>
              <w:jc w:val="both"/>
              <w:rPr>
                <w:rFonts w:ascii="Arial" w:hAnsi="Arial" w:eastAsia="Andale Sans UI" w:cs="Arial"/>
                <w:color w:val="002060"/>
                <w:sz w:val="10"/>
                <w:szCs w:val="10"/>
              </w:rPr>
            </w:pPr>
            <w:r>
              <w:rPr>
                <w:rFonts w:eastAsia="Andale Sans UI" w:cs="Arial" w:ascii="Arial" w:hAnsi="Arial"/>
                <w:color w:val="002060"/>
                <w:kern w:val="0"/>
                <w:sz w:val="10"/>
                <w:szCs w:val="24"/>
                <w:lang w:val="fr-FR" w:eastAsia="zh-CN" w:bidi="hi-IN"/>
              </w:rPr>
            </w:r>
          </w:p>
          <w:p>
            <w:pPr>
              <w:pStyle w:val="Normal"/>
              <w:widowControl w:val="false"/>
              <w:spacing w:before="0" w:after="0"/>
              <w:jc w:val="both"/>
              <w:rPr>
                <w:rFonts w:ascii="Arial" w:hAnsi="Arial" w:cs="Arial"/>
                <w:b/>
                <w:b/>
                <w:color w:val="002060"/>
                <w:u w:val="single"/>
              </w:rPr>
            </w:pPr>
            <w:r>
              <w:rPr>
                <w:rFonts w:eastAsia="SimSun" w:cs="Arial" w:ascii="Arial" w:hAnsi="Arial"/>
                <w:b/>
                <w:color w:val="002060"/>
                <w:kern w:val="0"/>
                <w:szCs w:val="24"/>
                <w:u w:val="single"/>
                <w:lang w:val="fr-FR" w:eastAsia="zh-CN" w:bidi="hi-IN"/>
              </w:rPr>
              <w:t>Mise en œuvre</w:t>
            </w:r>
          </w:p>
          <w:p>
            <w:pPr>
              <w:pStyle w:val="ListParagraph"/>
              <w:widowControl w:val="false"/>
              <w:numPr>
                <w:ilvl w:val="0"/>
                <w:numId w:val="1"/>
              </w:numPr>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t>Un véritable dialogue entre la structure culturelle et l'établissement de santé ou médico-social est nécessaire pour la construction d'un projet partagé. Le projet est porté par l'établissement sanitaire ou médico-social, mais il doit être pensé, construit et rédigé en étroite collaboration avec la structure culturelle et l'artiste concernés.</w:t>
            </w:r>
          </w:p>
          <w:p>
            <w:pPr>
              <w:pStyle w:val="ListParagraph"/>
              <w:widowControl w:val="false"/>
              <w:spacing w:before="0" w:after="0"/>
              <w:contextualSpacing/>
              <w:jc w:val="both"/>
              <w:rPr>
                <w:rFonts w:ascii="Arial" w:hAnsi="Arial" w:cs="Arial"/>
                <w:color w:val="002060"/>
                <w:sz w:val="20"/>
                <w:szCs w:val="20"/>
              </w:rPr>
            </w:pPr>
            <w:r>
              <w:rPr>
                <w:rFonts w:eastAsia="SimSun" w:cs="Arial" w:ascii="Arial" w:hAnsi="Arial"/>
                <w:color w:val="002060"/>
                <w:kern w:val="0"/>
                <w:sz w:val="20"/>
                <w:szCs w:val="20"/>
                <w:lang w:val="fr-FR" w:eastAsia="zh-CN" w:bidi="hi-IN"/>
              </w:rPr>
            </w:r>
          </w:p>
          <w:p>
            <w:pPr>
              <w:pStyle w:val="ListParagraph"/>
              <w:widowControl w:val="false"/>
              <w:numPr>
                <w:ilvl w:val="0"/>
                <w:numId w:val="1"/>
              </w:numPr>
              <w:spacing w:before="0" w:after="0"/>
              <w:contextualSpacing/>
              <w:jc w:val="both"/>
              <w:rPr>
                <w:color w:val="002060"/>
              </w:rPr>
            </w:pPr>
            <w:r>
              <w:rPr>
                <w:rFonts w:eastAsia="SimSun" w:cs="Arial" w:ascii="Arial" w:hAnsi="Arial"/>
                <w:color w:val="002060"/>
                <w:kern w:val="0"/>
                <w:sz w:val="20"/>
                <w:szCs w:val="20"/>
                <w:lang w:val="fr-FR" w:eastAsia="zh-CN" w:bidi="hi-IN"/>
              </w:rPr>
              <w:t>Un comité technique constitué de tous les acteurs du projet se réunira régulièrement et rédigera un bilan des actions réalisées. Afin de permettre l’éventuelle réalisation d’un catalogue d’action, le porteur devra prévoir la rédaction d’un court texte de présentation ainsi que la prise de photos du projet.</w:t>
            </w:r>
          </w:p>
          <w:p>
            <w:pPr>
              <w:pStyle w:val="Normal"/>
              <w:widowControl w:val="false"/>
              <w:spacing w:before="0" w:after="0"/>
              <w:jc w:val="both"/>
              <w:rPr>
                <w:rFonts w:ascii="Arial" w:hAnsi="Arial" w:cs="Arial"/>
                <w:b/>
                <w:b/>
                <w:color w:val="002060"/>
                <w:sz w:val="10"/>
                <w:szCs w:val="10"/>
                <w:u w:val="single"/>
              </w:rPr>
            </w:pPr>
            <w:r>
              <w:rPr>
                <w:rFonts w:eastAsia="SimSun" w:cs="Arial" w:ascii="Arial" w:hAnsi="Arial"/>
                <w:b/>
                <w:color w:val="002060"/>
                <w:kern w:val="0"/>
                <w:sz w:val="10"/>
                <w:szCs w:val="24"/>
                <w:u w:val="single"/>
                <w:lang w:val="fr-FR" w:eastAsia="zh-CN" w:bidi="hi-IN"/>
              </w:rPr>
            </w:r>
          </w:p>
          <w:p>
            <w:pPr>
              <w:pStyle w:val="Normal"/>
              <w:widowControl w:val="false"/>
              <w:spacing w:before="0" w:after="0"/>
              <w:jc w:val="both"/>
              <w:rPr>
                <w:rFonts w:ascii="Arial" w:hAnsi="Arial" w:cs="Arial"/>
                <w:b/>
                <w:b/>
                <w:color w:val="002060"/>
                <w:u w:val="single"/>
              </w:rPr>
            </w:pPr>
            <w:r>
              <w:rPr>
                <w:rFonts w:eastAsia="SimSun" w:cs="Arial" w:ascii="Arial" w:hAnsi="Arial"/>
                <w:b/>
                <w:color w:val="002060"/>
                <w:kern w:val="0"/>
                <w:szCs w:val="24"/>
                <w:u w:val="single"/>
                <w:lang w:val="fr-FR" w:eastAsia="zh-CN" w:bidi="hi-IN"/>
              </w:rPr>
              <w:t>Restitution</w:t>
            </w:r>
          </w:p>
          <w:p>
            <w:pPr>
              <w:pStyle w:val="ListParagraph"/>
              <w:widowControl w:val="false"/>
              <w:numPr>
                <w:ilvl w:val="0"/>
                <w:numId w:val="1"/>
              </w:numPr>
              <w:spacing w:before="0" w:after="0"/>
              <w:contextualSpacing/>
              <w:jc w:val="both"/>
              <w:rPr>
                <w:rFonts w:ascii="Arial" w:hAnsi="Arial" w:cs="Arial"/>
                <w:b/>
                <w:b/>
                <w:color w:val="002060"/>
                <w:sz w:val="32"/>
                <w:szCs w:val="32"/>
                <w:u w:val="single"/>
              </w:rPr>
            </w:pPr>
            <w:r>
              <w:rPr>
                <w:rFonts w:eastAsia="SimSun" w:cs="Arial" w:ascii="Arial" w:hAnsi="Arial"/>
                <w:color w:val="002060"/>
                <w:kern w:val="0"/>
                <w:sz w:val="20"/>
                <w:szCs w:val="20"/>
                <w:lang w:val="fr-FR" w:eastAsia="zh-CN" w:bidi="hi-IN"/>
              </w:rPr>
              <w:t>Le projet devra faire l’objet d’une restitution au sein de l’établissement (diffusion, exposition, représentation, spectacle ou autre). Cette restitution devra être prévue de manière à pouvoir être réalisée en dehors de l’établissement, notamment lors d’une soirée de présentation du dispositif.</w:t>
            </w:r>
          </w:p>
          <w:p>
            <w:pPr>
              <w:pStyle w:val="ListParagraph"/>
              <w:widowControl w:val="false"/>
              <w:spacing w:before="0" w:after="0"/>
              <w:contextualSpacing/>
              <w:jc w:val="both"/>
              <w:rPr>
                <w:rFonts w:ascii="Arial" w:hAnsi="Arial" w:cs="Arial"/>
                <w:color w:val="002060"/>
                <w:sz w:val="4"/>
                <w:szCs w:val="4"/>
              </w:rPr>
            </w:pPr>
            <w:r>
              <w:rPr>
                <w:rFonts w:eastAsia="SimSun" w:cs="Arial" w:ascii="Arial" w:hAnsi="Arial"/>
                <w:color w:val="002060"/>
                <w:kern w:val="0"/>
                <w:sz w:val="4"/>
                <w:szCs w:val="4"/>
                <w:lang w:val="fr-FR" w:eastAsia="zh-CN" w:bidi="hi-IN"/>
              </w:rPr>
            </w:r>
          </w:p>
          <w:p>
            <w:pPr>
              <w:pStyle w:val="ListParagraph"/>
              <w:widowControl w:val="false"/>
              <w:spacing w:before="0" w:after="0"/>
              <w:contextualSpacing/>
              <w:jc w:val="both"/>
              <w:rPr>
                <w:rFonts w:ascii="Arial" w:hAnsi="Arial" w:cs="Arial"/>
                <w:color w:val="002060"/>
                <w:sz w:val="4"/>
                <w:szCs w:val="4"/>
              </w:rPr>
            </w:pPr>
            <w:r>
              <w:rPr>
                <w:rFonts w:eastAsia="SimSun" w:cs="Arial" w:ascii="Arial" w:hAnsi="Arial"/>
                <w:color w:val="002060"/>
                <w:kern w:val="0"/>
                <w:sz w:val="4"/>
                <w:szCs w:val="4"/>
                <w:lang w:val="fr-FR" w:eastAsia="zh-CN" w:bidi="hi-IN"/>
              </w:rPr>
            </w:r>
          </w:p>
          <w:p>
            <w:pPr>
              <w:pStyle w:val="Normal"/>
              <w:widowControl w:val="false"/>
              <w:spacing w:before="0" w:after="0"/>
              <w:jc w:val="both"/>
              <w:rPr>
                <w:rFonts w:ascii="Arial" w:hAnsi="Arial" w:cs="Arial"/>
                <w:b/>
                <w:b/>
                <w:color w:val="002060"/>
                <w:sz w:val="4"/>
                <w:szCs w:val="4"/>
                <w:u w:val="single"/>
              </w:rPr>
            </w:pPr>
            <w:r>
              <w:rPr>
                <w:rFonts w:eastAsia="SimSun" w:cs="Arial" w:ascii="Arial" w:hAnsi="Arial"/>
                <w:b/>
                <w:color w:val="002060"/>
                <w:kern w:val="0"/>
                <w:sz w:val="4"/>
                <w:szCs w:val="24"/>
                <w:u w:val="single"/>
                <w:lang w:val="fr-FR" w:eastAsia="zh-CN" w:bidi="hi-IN"/>
              </w:rPr>
            </w:r>
          </w:p>
        </w:tc>
      </w:tr>
    </w:tbl>
    <w:p>
      <w:pPr>
        <w:pStyle w:val="Normal"/>
        <w:widowControl/>
        <w:rPr>
          <w:rFonts w:ascii="Arial" w:hAnsi="Arial" w:cs="Arial"/>
          <w:sz w:val="20"/>
          <w:szCs w:val="20"/>
          <w:lang w:val="fr-FR" w:bidi="ar-SA"/>
        </w:rPr>
      </w:pPr>
      <w:r>
        <w:rPr>
          <w:rFonts w:cs="Arial" w:ascii="Arial" w:hAnsi="Arial"/>
          <w:sz w:val="20"/>
          <w:szCs w:val="20"/>
          <w:lang w:val="fr-FR" w:bidi="ar-SA"/>
        </w:rPr>
        <w:tab/>
        <w:tab/>
        <w:tab/>
        <w:tab/>
        <w:tab/>
        <w:tab/>
        <w:tab/>
        <w:t xml:space="preserve">                 </w:t>
      </w:r>
    </w:p>
    <w:tbl>
      <w:tblPr>
        <w:tblW w:w="9922" w:type="dxa"/>
        <w:jc w:val="left"/>
        <w:tblInd w:w="55" w:type="dxa"/>
        <w:tblLayout w:type="fixed"/>
        <w:tblCellMar>
          <w:top w:w="0" w:type="dxa"/>
          <w:left w:w="54" w:type="dxa"/>
          <w:bottom w:w="0" w:type="dxa"/>
          <w:right w:w="54" w:type="dxa"/>
        </w:tblCellMar>
        <w:tblLook w:firstRow="0" w:noVBand="0" w:lastRow="0" w:firstColumn="0" w:lastColumn="0" w:noHBand="0" w:val="0000"/>
      </w:tblPr>
      <w:tblGrid>
        <w:gridCol w:w="4601"/>
        <w:gridCol w:w="5320"/>
      </w:tblGrid>
      <w:tr>
        <w:trPr>
          <w:trHeight w:val="1" w:hRule="atLeast"/>
        </w:trPr>
        <w:tc>
          <w:tcPr>
            <w:tcW w:w="4601" w:type="dxa"/>
            <w:tcBorders/>
          </w:tcPr>
          <w:p>
            <w:pPr>
              <w:pStyle w:val="Normal"/>
              <w:widowControl w:val="false"/>
              <w:rPr>
                <w:rFonts w:ascii="Arial" w:hAnsi="Arial" w:cs="Arial"/>
                <w:b/>
                <w:b/>
                <w:bCs/>
                <w:color w:val="002060"/>
                <w:sz w:val="18"/>
                <w:szCs w:val="18"/>
                <w:lang w:val="fr-FR" w:bidi="ar-SA"/>
              </w:rPr>
            </w:pPr>
            <w:r>
              <w:rPr>
                <w:rFonts w:cs="Arial" w:ascii="Arial" w:hAnsi="Arial"/>
                <w:b/>
                <w:bCs/>
                <w:color w:val="002060"/>
                <w:sz w:val="18"/>
                <w:szCs w:val="18"/>
                <w:lang w:val="fr-FR" w:bidi="ar-SA"/>
              </w:rPr>
              <w:t>Agence régionale de santé de Guyane</w:t>
            </w:r>
            <w:r>
              <w:rPr>
                <w:rFonts w:cs="Arial" w:ascii="Arial" w:hAnsi="Arial"/>
                <w:color w:val="002060"/>
                <w:sz w:val="18"/>
                <w:szCs w:val="18"/>
                <w:lang w:val="fr-FR" w:bidi="ar-SA"/>
              </w:rPr>
              <w:br/>
              <w:t>66, avenue des Flamboyants</w:t>
            </w:r>
          </w:p>
          <w:p>
            <w:pPr>
              <w:pStyle w:val="Normal"/>
              <w:widowControl w:val="false"/>
              <w:rPr>
                <w:rFonts w:ascii="Arial" w:hAnsi="Arial" w:cs="Arial"/>
                <w:color w:val="002060"/>
                <w:sz w:val="18"/>
                <w:szCs w:val="18"/>
                <w:lang w:val="fr-FR" w:bidi="ar-SA"/>
              </w:rPr>
            </w:pPr>
            <w:r>
              <w:rPr>
                <w:rFonts w:cs="Arial" w:ascii="Arial" w:hAnsi="Arial"/>
                <w:color w:val="002060"/>
                <w:sz w:val="18"/>
                <w:szCs w:val="18"/>
                <w:lang w:val="fr-FR" w:bidi="ar-SA"/>
              </w:rPr>
              <w:t>97336 Cayenne Cedex</w:t>
            </w:r>
          </w:p>
          <w:p>
            <w:pPr>
              <w:pStyle w:val="Normal"/>
              <w:widowControl w:val="false"/>
              <w:rPr>
                <w:rFonts w:ascii="Calibri" w:hAnsi="Calibri" w:cs="Calibri"/>
                <w:color w:val="auto"/>
                <w:sz w:val="18"/>
                <w:szCs w:val="18"/>
                <w:lang w:val="fr-FR" w:bidi="ar-SA"/>
              </w:rPr>
            </w:pPr>
            <w:r>
              <w:rPr>
                <w:rFonts w:cs="Arial" w:ascii="Arial" w:hAnsi="Arial"/>
                <w:color w:val="002060"/>
                <w:sz w:val="18"/>
                <w:szCs w:val="18"/>
                <w:lang w:val="fr-FR" w:bidi="ar-SA"/>
              </w:rPr>
              <w:t>Tél : 0594 25 49 89</w:t>
              <w:br/>
            </w:r>
            <w:hyperlink r:id="rId4">
              <w:r>
                <w:rPr>
                  <w:rFonts w:cs="Arial" w:ascii="Arial" w:hAnsi="Arial"/>
                  <w:color w:val="002060"/>
                  <w:sz w:val="18"/>
                  <w:szCs w:val="18"/>
                  <w:u w:val="single"/>
                  <w:lang w:val="fr-FR" w:bidi="ar-SA"/>
                </w:rPr>
                <w:t>www.ars.guyane.sante.fr</w:t>
              </w:r>
            </w:hyperlink>
          </w:p>
        </w:tc>
        <w:tc>
          <w:tcPr>
            <w:tcW w:w="5320" w:type="dxa"/>
            <w:tcBorders/>
          </w:tcPr>
          <w:p>
            <w:pPr>
              <w:pStyle w:val="Normal"/>
              <w:widowControl w:val="false"/>
              <w:suppressAutoHyphens w:val="true"/>
              <w:rPr>
                <w:rFonts w:ascii="Arial" w:hAnsi="Arial" w:cs="Arial"/>
                <w:b/>
                <w:b/>
                <w:bCs/>
                <w:color w:val="002060"/>
                <w:sz w:val="18"/>
                <w:szCs w:val="18"/>
                <w:lang w:val="fr-FR" w:bidi="ar-SA"/>
              </w:rPr>
            </w:pPr>
            <w:r>
              <w:rPr>
                <w:rFonts w:cs="Arial" w:ascii="Arial" w:hAnsi="Arial"/>
                <w:b/>
                <w:bCs/>
                <w:color w:val="002060"/>
                <w:sz w:val="18"/>
                <w:szCs w:val="18"/>
                <w:lang w:val="fr-FR" w:bidi="ar-SA"/>
              </w:rPr>
              <w:t>Direction Générale de la cohésion et des Populations</w:t>
            </w:r>
          </w:p>
          <w:p>
            <w:pPr>
              <w:pStyle w:val="Normal"/>
              <w:widowControl w:val="false"/>
              <w:suppressAutoHyphens w:val="true"/>
              <w:rPr>
                <w:rFonts w:ascii="Arial" w:hAnsi="Arial" w:cs="Arial"/>
                <w:color w:val="002060"/>
                <w:sz w:val="18"/>
                <w:szCs w:val="18"/>
                <w:lang w:val="fr-FR" w:bidi="ar-SA"/>
              </w:rPr>
            </w:pPr>
            <w:r>
              <w:rPr>
                <w:rFonts w:cs="Arial" w:ascii="Arial" w:hAnsi="Arial"/>
                <w:color w:val="002060"/>
                <w:sz w:val="18"/>
                <w:szCs w:val="18"/>
                <w:lang w:val="fr-FR" w:bidi="ar-SA"/>
              </w:rPr>
              <w:t>4 rue du Vieux Port</w:t>
            </w:r>
          </w:p>
          <w:p>
            <w:pPr>
              <w:pStyle w:val="Normal"/>
              <w:widowControl w:val="false"/>
              <w:suppressAutoHyphens w:val="true"/>
              <w:rPr>
                <w:rFonts w:ascii="Arial" w:hAnsi="Arial" w:cs="Arial"/>
                <w:color w:val="002060"/>
                <w:sz w:val="18"/>
                <w:szCs w:val="18"/>
                <w:lang w:val="fr-FR" w:bidi="ar-SA"/>
              </w:rPr>
            </w:pPr>
            <w:r>
              <w:rPr>
                <w:rFonts w:cs="Arial" w:ascii="Arial" w:hAnsi="Arial"/>
                <w:color w:val="002060"/>
                <w:sz w:val="18"/>
                <w:szCs w:val="18"/>
                <w:lang w:val="fr-FR" w:bidi="ar-SA"/>
              </w:rPr>
              <w:t>97321 Cayenne Cedex</w:t>
            </w:r>
          </w:p>
          <w:p>
            <w:pPr>
              <w:pStyle w:val="Normal"/>
              <w:widowControl w:val="false"/>
              <w:suppressAutoHyphens w:val="true"/>
              <w:rPr>
                <w:rFonts w:ascii="Arial" w:hAnsi="Arial" w:cs="Arial"/>
                <w:color w:val="002060"/>
                <w:sz w:val="18"/>
                <w:szCs w:val="18"/>
                <w:lang w:val="fr-FR" w:bidi="ar-SA"/>
              </w:rPr>
            </w:pPr>
            <w:r>
              <w:rPr>
                <w:rFonts w:cs="Arial" w:ascii="Arial" w:hAnsi="Arial"/>
                <w:color w:val="002060"/>
                <w:sz w:val="18"/>
                <w:szCs w:val="18"/>
                <w:lang w:val="fr-FR" w:bidi="ar-SA"/>
              </w:rPr>
              <w:t>Tél : 0594 25 54 13</w:t>
            </w:r>
          </w:p>
          <w:p>
            <w:pPr>
              <w:pStyle w:val="Normal"/>
              <w:widowControl w:val="false"/>
              <w:suppressAutoHyphens w:val="true"/>
              <w:rPr>
                <w:rFonts w:ascii="Calibri" w:hAnsi="Calibri" w:cs="Calibri"/>
                <w:color w:val="auto"/>
                <w:sz w:val="18"/>
                <w:szCs w:val="18"/>
                <w:lang w:val="fr-FR" w:bidi="ar-SA"/>
              </w:rPr>
            </w:pPr>
            <w:hyperlink r:id="rId5">
              <w:r>
                <w:rPr>
                  <w:rFonts w:cs="Arial" w:ascii="Arial" w:hAnsi="Arial"/>
                  <w:color w:val="0000FF"/>
                  <w:sz w:val="18"/>
                  <w:szCs w:val="18"/>
                  <w:u w:val="single"/>
                  <w:lang w:val="fr-FR" w:bidi="ar-SA"/>
                </w:rPr>
                <w:t>www.guyane.gouv.fr</w:t>
              </w:r>
            </w:hyperlink>
          </w:p>
        </w:tc>
      </w:tr>
    </w:tbl>
    <w:p>
      <w:pPr>
        <w:pStyle w:val="Normal"/>
        <w:rPr>
          <w:rFonts w:ascii="Arial" w:hAnsi="Arial" w:cs="Arial"/>
          <w:b/>
          <w:b/>
          <w:color w:val="002060"/>
          <w:sz w:val="32"/>
          <w:szCs w:val="32"/>
          <w:u w:val="single"/>
        </w:rPr>
      </w:pPr>
      <w:r>
        <w:rPr/>
      </w:r>
    </w:p>
    <w:sectPr>
      <w:footerReference w:type="default" r:id="rId6"/>
      <w:type w:val="nextPage"/>
      <w:pgSz w:w="11906" w:h="16838"/>
      <w:pgMar w:left="993" w:right="707" w:header="0" w:top="426" w:footer="0" w:bottom="709"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1.25pt;height:11.25pt" o:bullet="t">
        <v:imagedata r:id="rId1" o:title=""/>
      </v:shape>
    </w:pict>
  </w:numPicBullet>
  <w:abstractNum w:abstractNumId="1">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560" w:hanging="360"/>
      </w:pPr>
      <w:rPr>
        <w:rFonts w:ascii="Symbol" w:hAnsi="Symbol" w:cs="Symbol" w:hint="default"/>
        <w:sz w:val="20"/>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sz w:val="20"/>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sz w:val="20"/>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3">
    <w:lvl w:ilvl="0">
      <w:start w:val="1"/>
      <w:numFmt w:val="bullet"/>
      <w:lvlText w:val=""/>
      <w:lvlJc w:val="left"/>
      <w:pPr>
        <w:tabs>
          <w:tab w:val="num" w:pos="0"/>
        </w:tabs>
        <w:ind w:left="1560" w:hanging="360"/>
      </w:pPr>
      <w:rPr>
        <w:rFonts w:ascii="Symbol" w:hAnsi="Symbol" w:cs="Symbol" w:hint="default"/>
        <w:sz w:val="20"/>
      </w:rPr>
    </w:lvl>
    <w:lvl w:ilvl="1">
      <w:start w:val="1"/>
      <w:numFmt w:val="bullet"/>
      <w:lvlText w:val="o"/>
      <w:lvlJc w:val="left"/>
      <w:pPr>
        <w:tabs>
          <w:tab w:val="num" w:pos="0"/>
        </w:tabs>
        <w:ind w:left="2280" w:hanging="360"/>
      </w:pPr>
      <w:rPr>
        <w:rFonts w:ascii="Courier New" w:hAnsi="Courier New" w:cs="Courier New" w:hint="default"/>
      </w:rPr>
    </w:lvl>
    <w:lvl w:ilvl="2">
      <w:start w:val="1"/>
      <w:numFmt w:val="bullet"/>
      <w:lvlText w:val=""/>
      <w:lvlJc w:val="left"/>
      <w:pPr>
        <w:tabs>
          <w:tab w:val="num" w:pos="0"/>
        </w:tabs>
        <w:ind w:left="3000" w:hanging="360"/>
      </w:pPr>
      <w:rPr>
        <w:rFonts w:ascii="Wingdings" w:hAnsi="Wingdings" w:cs="Wingdings" w:hint="default"/>
      </w:rPr>
    </w:lvl>
    <w:lvl w:ilvl="3">
      <w:start w:val="1"/>
      <w:numFmt w:val="bullet"/>
      <w:lvlText w:val=""/>
      <w:lvlJc w:val="left"/>
      <w:pPr>
        <w:tabs>
          <w:tab w:val="num" w:pos="0"/>
        </w:tabs>
        <w:ind w:left="3720" w:hanging="360"/>
      </w:pPr>
      <w:rPr>
        <w:rFonts w:ascii="Symbol" w:hAnsi="Symbol" w:cs="Symbol" w:hint="default"/>
        <w:sz w:val="20"/>
      </w:rPr>
    </w:lvl>
    <w:lvl w:ilvl="4">
      <w:start w:val="1"/>
      <w:numFmt w:val="bullet"/>
      <w:lvlText w:val="o"/>
      <w:lvlJc w:val="left"/>
      <w:pPr>
        <w:tabs>
          <w:tab w:val="num" w:pos="0"/>
        </w:tabs>
        <w:ind w:left="4440" w:hanging="360"/>
      </w:pPr>
      <w:rPr>
        <w:rFonts w:ascii="Courier New" w:hAnsi="Courier New" w:cs="Courier New" w:hint="default"/>
      </w:rPr>
    </w:lvl>
    <w:lvl w:ilvl="5">
      <w:start w:val="1"/>
      <w:numFmt w:val="bullet"/>
      <w:lvlText w:val=""/>
      <w:lvlJc w:val="left"/>
      <w:pPr>
        <w:tabs>
          <w:tab w:val="num" w:pos="0"/>
        </w:tabs>
        <w:ind w:left="5160" w:hanging="360"/>
      </w:pPr>
      <w:rPr>
        <w:rFonts w:ascii="Wingdings" w:hAnsi="Wingdings" w:cs="Wingdings" w:hint="default"/>
      </w:rPr>
    </w:lvl>
    <w:lvl w:ilvl="6">
      <w:start w:val="1"/>
      <w:numFmt w:val="bullet"/>
      <w:lvlText w:val=""/>
      <w:lvlJc w:val="left"/>
      <w:pPr>
        <w:tabs>
          <w:tab w:val="num" w:pos="0"/>
        </w:tabs>
        <w:ind w:left="5880" w:hanging="360"/>
      </w:pPr>
      <w:rPr>
        <w:rFonts w:ascii="Symbol" w:hAnsi="Symbol" w:cs="Symbol" w:hint="default"/>
        <w:sz w:val="20"/>
      </w:rPr>
    </w:lvl>
    <w:lvl w:ilvl="7">
      <w:start w:val="1"/>
      <w:numFmt w:val="bullet"/>
      <w:lvlText w:val="o"/>
      <w:lvlJc w:val="left"/>
      <w:pPr>
        <w:tabs>
          <w:tab w:val="num" w:pos="0"/>
        </w:tabs>
        <w:ind w:left="6600" w:hanging="360"/>
      </w:pPr>
      <w:rPr>
        <w:rFonts w:ascii="Courier New" w:hAnsi="Courier New" w:cs="Courier New" w:hint="default"/>
      </w:rPr>
    </w:lvl>
    <w:lvl w:ilvl="8">
      <w:start w:val="1"/>
      <w:numFmt w:val="bullet"/>
      <w:lvlText w:val=""/>
      <w:lvlJc w:val="left"/>
      <w:pPr>
        <w:tabs>
          <w:tab w:val="num" w:pos="0"/>
        </w:tabs>
        <w:ind w:left="7320" w:hanging="360"/>
      </w:pPr>
      <w:rPr>
        <w:rFonts w:ascii="Wingdings" w:hAnsi="Wingdings" w:cs="Wingdings" w:hint="default"/>
      </w:rPr>
    </w:lvl>
  </w:abstractNum>
  <w:abstractNum w:abstractNumId="4">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0" w:after="0"/>
      <w:jc w:val="left"/>
    </w:pPr>
    <w:rPr>
      <w:rFonts w:ascii="Liberation Serif" w:hAnsi="Liberation Serif" w:eastAsia="SimSun" w:cs="Mangal"/>
      <w:color w:val="00000A"/>
      <w:kern w:val="0"/>
      <w:sz w:val="24"/>
      <w:szCs w:val="24"/>
      <w:lang w:val="fr-FR" w:eastAsia="zh-CN" w:bidi="hi-IN"/>
    </w:rPr>
  </w:style>
  <w:style w:type="paragraph" w:styleId="Titre1">
    <w:name w:val="Heading 1"/>
    <w:basedOn w:val="Titreprincipal"/>
    <w:qFormat/>
    <w:pPr>
      <w:outlineLvl w:val="0"/>
    </w:pPr>
    <w:rPr>
      <w:sz w:val="36"/>
      <w:szCs w:val="36"/>
    </w:rPr>
  </w:style>
  <w:style w:type="paragraph" w:styleId="Titre2">
    <w:name w:val="Heading 2"/>
    <w:basedOn w:val="Titreprincipal"/>
    <w:qFormat/>
    <w:pPr>
      <w:spacing w:before="200" w:after="120"/>
      <w:outlineLvl w:val="1"/>
    </w:pPr>
    <w:rPr>
      <w:sz w:val="32"/>
      <w:szCs w:val="32"/>
    </w:rPr>
  </w:style>
  <w:style w:type="paragraph" w:styleId="Titre3">
    <w:name w:val="Heading 3"/>
    <w:basedOn w:val="Titreprincipal"/>
    <w:qFormat/>
    <w:pPr>
      <w:spacing w:before="140" w:after="120"/>
      <w:outlineLvl w:val="2"/>
    </w:pPr>
    <w:rPr>
      <w:color w:val="808080"/>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uiPriority w:val="99"/>
    <w:unhideWhenUsed/>
    <w:rsid w:val="007b1fc0"/>
    <w:rPr>
      <w:color w:val="0000FF" w:themeColor="hyperlink"/>
      <w:u w:val="single"/>
    </w:rPr>
  </w:style>
  <w:style w:type="character" w:styleId="TextedebullesCar" w:customStyle="1">
    <w:name w:val="Texte de bulles Car"/>
    <w:basedOn w:val="DefaultParagraphFont"/>
    <w:link w:val="Textedebulles"/>
    <w:uiPriority w:val="99"/>
    <w:semiHidden/>
    <w:qFormat/>
    <w:rsid w:val="00e81c6f"/>
    <w:rPr>
      <w:rFonts w:ascii="Tahoma" w:hAnsi="Tahoma"/>
      <w:sz w:val="16"/>
      <w:szCs w:val="14"/>
    </w:rPr>
  </w:style>
  <w:style w:type="character" w:styleId="EntteCar" w:customStyle="1">
    <w:name w:val="En-tête Car"/>
    <w:basedOn w:val="DefaultParagraphFont"/>
    <w:uiPriority w:val="99"/>
    <w:qFormat/>
    <w:rsid w:val="00030eb6"/>
    <w:rPr>
      <w:szCs w:val="21"/>
    </w:rPr>
  </w:style>
  <w:style w:type="character" w:styleId="PieddepageCar" w:customStyle="1">
    <w:name w:val="Pied de page Car"/>
    <w:basedOn w:val="DefaultParagraphFont"/>
    <w:link w:val="Pieddepage"/>
    <w:uiPriority w:val="99"/>
    <w:qFormat/>
    <w:rsid w:val="00030eb6"/>
    <w:rPr>
      <w:szCs w:val="21"/>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customStyle="1">
    <w:name w:val="Title"/>
    <w:basedOn w:val="Normal"/>
    <w:next w:val="Corpsdetexte"/>
    <w:qFormat/>
    <w:pPr>
      <w:jc w:val="center"/>
    </w:pPr>
    <w:rPr>
      <w:b/>
      <w:bCs/>
      <w:sz w:val="56"/>
      <w:szCs w:val="56"/>
    </w:rPr>
  </w:style>
  <w:style w:type="paragraph" w:styleId="Caption">
    <w:name w:val="caption"/>
    <w:basedOn w:val="Normal"/>
    <w:qFormat/>
    <w:pPr>
      <w:suppressLineNumbers/>
      <w:spacing w:before="120" w:after="120"/>
    </w:pPr>
    <w:rPr>
      <w:i/>
      <w:iCs/>
    </w:rPr>
  </w:style>
  <w:style w:type="paragraph" w:styleId="Citations" w:customStyle="1">
    <w:name w:val="Citations"/>
    <w:basedOn w:val="Normal"/>
    <w:qFormat/>
    <w:pPr>
      <w:spacing w:before="0" w:after="283"/>
      <w:ind w:left="567" w:right="567" w:hanging="0"/>
    </w:pPr>
    <w:rPr/>
  </w:style>
  <w:style w:type="paragraph" w:styleId="Soustitre">
    <w:name w:val="Subtitle"/>
    <w:basedOn w:val="Titreprincipal"/>
    <w:qFormat/>
    <w:pPr>
      <w:spacing w:before="60" w:after="0"/>
    </w:pPr>
    <w:rPr>
      <w:sz w:val="36"/>
      <w:szCs w:val="36"/>
    </w:rPr>
  </w:style>
  <w:style w:type="paragraph" w:styleId="Contenudetableau" w:customStyle="1">
    <w:name w:val="Contenu de tableau"/>
    <w:basedOn w:val="Normal"/>
    <w:qFormat/>
    <w:pPr>
      <w:suppressLineNumbers/>
    </w:pPr>
    <w:rPr/>
  </w:style>
  <w:style w:type="paragraph" w:styleId="Retraitdecorpsdetexte" w:customStyle="1">
    <w:name w:val="Body Text Indent"/>
    <w:basedOn w:val="Normal"/>
    <w:rsid w:val="00021a95"/>
    <w:pPr>
      <w:suppressAutoHyphens w:val="true"/>
      <w:ind w:left="1134" w:firstLine="851"/>
      <w:jc w:val="both"/>
    </w:pPr>
    <w:rPr>
      <w:rFonts w:ascii="Times New Roman" w:hAnsi="Times New Roman" w:eastAsia="Andale Sans UI" w:cs="Tahoma"/>
      <w:sz w:val="22"/>
    </w:rPr>
  </w:style>
  <w:style w:type="paragraph" w:styleId="BalloonText">
    <w:name w:val="Balloon Text"/>
    <w:basedOn w:val="Normal"/>
    <w:link w:val="TextedebullesCar"/>
    <w:uiPriority w:val="99"/>
    <w:semiHidden/>
    <w:unhideWhenUsed/>
    <w:qFormat/>
    <w:rsid w:val="00e81c6f"/>
    <w:pPr/>
    <w:rPr>
      <w:rFonts w:ascii="Tahoma" w:hAnsi="Tahoma"/>
      <w:sz w:val="16"/>
      <w:szCs w:val="14"/>
    </w:rPr>
  </w:style>
  <w:style w:type="paragraph" w:styleId="Entteetpieddepage">
    <w:name w:val="En-tête et pied de page"/>
    <w:basedOn w:val="Normal"/>
    <w:qFormat/>
    <w:pPr/>
    <w:rPr/>
  </w:style>
  <w:style w:type="paragraph" w:styleId="Entte">
    <w:name w:val="Header"/>
    <w:basedOn w:val="Normal"/>
    <w:uiPriority w:val="99"/>
    <w:unhideWhenUsed/>
    <w:rsid w:val="00030eb6"/>
    <w:pPr>
      <w:tabs>
        <w:tab w:val="clear" w:pos="420"/>
        <w:tab w:val="center" w:pos="4536" w:leader="none"/>
        <w:tab w:val="right" w:pos="9072" w:leader="none"/>
      </w:tabs>
    </w:pPr>
    <w:rPr>
      <w:szCs w:val="21"/>
    </w:rPr>
  </w:style>
  <w:style w:type="paragraph" w:styleId="Pieddepage">
    <w:name w:val="Footer"/>
    <w:basedOn w:val="Normal"/>
    <w:link w:val="PieddepageCar"/>
    <w:uiPriority w:val="99"/>
    <w:unhideWhenUsed/>
    <w:rsid w:val="00030eb6"/>
    <w:pPr>
      <w:tabs>
        <w:tab w:val="clear" w:pos="420"/>
        <w:tab w:val="center" w:pos="4536" w:leader="none"/>
        <w:tab w:val="right" w:pos="9072" w:leader="none"/>
      </w:tabs>
    </w:pPr>
    <w:rPr>
      <w:szCs w:val="21"/>
    </w:rPr>
  </w:style>
  <w:style w:type="paragraph" w:styleId="ListParagraph">
    <w:name w:val="List Paragraph"/>
    <w:basedOn w:val="Normal"/>
    <w:uiPriority w:val="34"/>
    <w:qFormat/>
    <w:rsid w:val="00e5207f"/>
    <w:pPr>
      <w:spacing w:before="0" w:after="0"/>
      <w:ind w:left="720" w:hanging="0"/>
      <w:contextualSpacing/>
    </w:pPr>
    <w:rPr>
      <w:szCs w:val="21"/>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1a09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ars.guyane.sante.fr/" TargetMode="External"/><Relationship Id="rId5" Type="http://schemas.openxmlformats.org/officeDocument/2006/relationships/hyperlink" Target="http://www.guyane.gouv.f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LibreOffice/7.1.8.1$Windows_X86_64 LibreOffice_project/e1f30c802c3269a1d052614453f260e49458c82c</Application>
  <AppVersion>15.0000</AppVersion>
  <DocSecurity>0</DocSecurity>
  <Pages>1</Pages>
  <Words>457</Words>
  <Characters>2624</Characters>
  <CharactersWithSpaces>3065</CharactersWithSpaces>
  <Paragraphs>28</Paragraphs>
  <Company>MSS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2023-03-27T09:10:04Z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